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F209" w14:textId="77777777" w:rsidR="00AF39E7" w:rsidRDefault="00843B1B" w:rsidP="00BB33E5">
      <w:pPr>
        <w:pStyle w:val="FR3"/>
        <w:jc w:val="left"/>
      </w:pPr>
      <w:r>
        <w:t xml:space="preserve"> </w:t>
      </w:r>
    </w:p>
    <w:p w14:paraId="2936E7C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A65E8ED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72A591B4" w14:textId="77777777" w:rsidR="008D14E0" w:rsidRDefault="00463AC3" w:rsidP="008D14E0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8D14E0" w:rsidRPr="008D14E0">
        <w:rPr>
          <w:rFonts w:ascii="Times New Roman" w:eastAsia="Calibri" w:hAnsi="Times New Roman" w:cs="Times New Roman"/>
          <w:b/>
          <w:i w:val="0"/>
          <w:sz w:val="24"/>
          <w:szCs w:val="24"/>
        </w:rPr>
        <w:t>ZGKiM.IiZP</w:t>
      </w:r>
      <w:proofErr w:type="spellEnd"/>
      <w:r w:rsidR="008D14E0" w:rsidRPr="008D14E0">
        <w:rPr>
          <w:rFonts w:ascii="Times New Roman" w:eastAsia="Calibri" w:hAnsi="Times New Roman" w:cs="Times New Roman"/>
          <w:b/>
          <w:i w:val="0"/>
          <w:sz w:val="24"/>
          <w:szCs w:val="24"/>
        </w:rPr>
        <w:t>/2/5/2021</w:t>
      </w:r>
    </w:p>
    <w:p w14:paraId="54D39CC7" w14:textId="6D2FE9E2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C12ABE" w:rsidRPr="00C12ABE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00316271/01</w:t>
      </w:r>
      <w:bookmarkStart w:id="0" w:name="_GoBack"/>
      <w:bookmarkEnd w:id="0"/>
    </w:p>
    <w:p w14:paraId="553257D5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760628B" w14:textId="77777777" w:rsidR="00DC2554" w:rsidRPr="006113B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17B13202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03D84375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1 ustawy </w:t>
      </w:r>
      <w:proofErr w:type="spellStart"/>
      <w:r w:rsidR="000D52FC">
        <w:rPr>
          <w:b/>
          <w:bCs/>
          <w:color w:val="000000"/>
        </w:rPr>
        <w:t>P</w:t>
      </w:r>
      <w:r w:rsidR="000D52FC" w:rsidRPr="000D52FC">
        <w:rPr>
          <w:b/>
          <w:bCs/>
          <w:color w:val="000000"/>
        </w:rPr>
        <w:t>zp</w:t>
      </w:r>
      <w:proofErr w:type="spellEnd"/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1AA092FB" w14:textId="77777777" w:rsidR="00F40EEE" w:rsidRPr="00F40EEE" w:rsidRDefault="00F40EEE" w:rsidP="00F40EEE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F40EEE">
        <w:rPr>
          <w:rFonts w:eastAsia="Arial"/>
          <w:b/>
          <w:bCs/>
          <w:color w:val="000000" w:themeColor="text1"/>
          <w:lang w:eastAsia="ar-SA"/>
        </w:rPr>
        <w:t>Zmiana sposobu użytkowania budynku przy ul. Armii Krajowej 1a</w:t>
      </w:r>
    </w:p>
    <w:p w14:paraId="1D3378DC" w14:textId="77777777" w:rsidR="00836A88" w:rsidRDefault="00637D40" w:rsidP="00F40EEE">
      <w:pPr>
        <w:jc w:val="center"/>
        <w:rPr>
          <w:rFonts w:eastAsia="Arial"/>
          <w:b/>
          <w:bCs/>
          <w:color w:val="000000" w:themeColor="text1"/>
          <w:lang w:eastAsia="ar-SA"/>
        </w:rPr>
      </w:pPr>
      <w:r>
        <w:rPr>
          <w:rFonts w:eastAsia="Arial"/>
          <w:b/>
          <w:bCs/>
          <w:color w:val="000000" w:themeColor="text1"/>
          <w:lang w:eastAsia="ar-SA"/>
        </w:rPr>
        <w:t>w Sierpcu.</w:t>
      </w:r>
    </w:p>
    <w:p w14:paraId="5AB042F2" w14:textId="77777777" w:rsidR="00F40EEE" w:rsidRPr="009C4DEF" w:rsidRDefault="00F40EEE" w:rsidP="00F40EEE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37053281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6F4A9D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8E5B6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1D5452C2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46F7B0FF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74DFC48" w14:textId="77777777" w:rsidR="00293E8C" w:rsidRPr="00337C39" w:rsidRDefault="00293E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75D4213B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660BD4C9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EEF02B3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2478B81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DBFC51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0F87BB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AEE13E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5B03BF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9CAB96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13889C1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1096DF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1CC165D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287DA41B" w14:textId="77777777" w:rsidTr="003A6445">
        <w:trPr>
          <w:trHeight w:val="993"/>
          <w:jc w:val="center"/>
        </w:trPr>
        <w:tc>
          <w:tcPr>
            <w:tcW w:w="1025" w:type="dxa"/>
          </w:tcPr>
          <w:p w14:paraId="4D82B6C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AAA53E6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361581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0880D1B5" w14:textId="77777777" w:rsidTr="003A6445">
        <w:trPr>
          <w:trHeight w:val="325"/>
          <w:jc w:val="center"/>
        </w:trPr>
        <w:tc>
          <w:tcPr>
            <w:tcW w:w="1025" w:type="dxa"/>
          </w:tcPr>
          <w:p w14:paraId="770D5E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56E7762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08ADA43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72A217FE" w14:textId="77777777" w:rsidTr="003A6445">
        <w:trPr>
          <w:trHeight w:val="339"/>
          <w:jc w:val="center"/>
        </w:trPr>
        <w:tc>
          <w:tcPr>
            <w:tcW w:w="1025" w:type="dxa"/>
          </w:tcPr>
          <w:p w14:paraId="50F9C1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87E670A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443A873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4F7F71C5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73C6E3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45CA05A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0805FE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17EC1E80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585AD87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2EF70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4C8221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5CD16017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skrzynki </w:t>
      </w:r>
      <w:proofErr w:type="spellStart"/>
      <w:r>
        <w:rPr>
          <w:rFonts w:eastAsia="Arial" w:cs="Arial"/>
          <w:bCs/>
          <w:iCs/>
          <w:szCs w:val="12"/>
          <w:lang w:eastAsia="ar-SA"/>
        </w:rPr>
        <w:t>ePUAP</w:t>
      </w:r>
      <w:proofErr w:type="spellEnd"/>
      <w:r>
        <w:rPr>
          <w:rFonts w:eastAsia="Arial" w:cs="Arial"/>
          <w:bCs/>
          <w:iCs/>
          <w:szCs w:val="12"/>
          <w:lang w:eastAsia="ar-SA"/>
        </w:rPr>
        <w:t xml:space="preserve"> ………………………………………</w:t>
      </w:r>
    </w:p>
    <w:p w14:paraId="67603CFA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72102ED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1E2D1A3" w14:textId="77777777" w:rsidR="00775C61" w:rsidRDefault="004D5E32" w:rsidP="00F40EEE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F40EEE" w:rsidRPr="00F40EEE">
        <w:rPr>
          <w:b/>
        </w:rPr>
        <w:t>Zmiana sposobu użytkowania bud</w:t>
      </w:r>
      <w:r w:rsidR="00F40EEE">
        <w:rPr>
          <w:b/>
        </w:rPr>
        <w:t xml:space="preserve">ynku przy ul. Armii Krajowej 1a </w:t>
      </w:r>
      <w:r w:rsidR="00F40EEE" w:rsidRPr="00F40EEE">
        <w:rPr>
          <w:b/>
        </w:rPr>
        <w:t xml:space="preserve">w Sierpcu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25915613" w14:textId="77777777" w:rsidR="00E468DF" w:rsidRPr="00D24EFB" w:rsidRDefault="00E468DF" w:rsidP="00E468DF">
      <w:pPr>
        <w:jc w:val="both"/>
        <w:rPr>
          <w:b/>
        </w:rPr>
      </w:pPr>
      <w:r>
        <w:rPr>
          <w:b/>
        </w:rPr>
        <w:t xml:space="preserve">w tym podatek VAT  ……………. </w:t>
      </w:r>
      <w:r w:rsidR="00111BE3">
        <w:rPr>
          <w:b/>
        </w:rPr>
        <w:t>z</w:t>
      </w:r>
      <w:r>
        <w:rPr>
          <w:b/>
        </w:rPr>
        <w:t>ł</w:t>
      </w:r>
    </w:p>
    <w:p w14:paraId="539FD41E" w14:textId="77777777"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41"/>
        <w:gridCol w:w="1229"/>
        <w:gridCol w:w="1018"/>
        <w:gridCol w:w="997"/>
        <w:gridCol w:w="1183"/>
      </w:tblGrid>
      <w:tr w:rsidR="008D14E0" w:rsidRPr="008D14E0" w14:paraId="52309525" w14:textId="77777777" w:rsidTr="008D14E0">
        <w:trPr>
          <w:trHeight w:val="453"/>
          <w:jc w:val="center"/>
        </w:trPr>
        <w:tc>
          <w:tcPr>
            <w:tcW w:w="567" w:type="dxa"/>
            <w:vMerge w:val="restart"/>
            <w:vAlign w:val="center"/>
          </w:tcPr>
          <w:p w14:paraId="35996C19" w14:textId="77777777" w:rsidR="008D14E0" w:rsidRPr="008D14E0" w:rsidRDefault="008D14E0" w:rsidP="007C6491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bCs/>
                <w:lang w:val="pl-PL"/>
              </w:rPr>
              <w:t>L.p.</w:t>
            </w:r>
          </w:p>
        </w:tc>
        <w:tc>
          <w:tcPr>
            <w:tcW w:w="4841" w:type="dxa"/>
            <w:vMerge w:val="restart"/>
            <w:vAlign w:val="center"/>
          </w:tcPr>
          <w:p w14:paraId="59D4D5D2" w14:textId="77777777" w:rsidR="008D14E0" w:rsidRPr="008D14E0" w:rsidRDefault="008D14E0" w:rsidP="007C6491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bCs/>
                <w:lang w:val="pl-PL"/>
              </w:rPr>
              <w:t>Element scalony</w:t>
            </w:r>
          </w:p>
        </w:tc>
        <w:tc>
          <w:tcPr>
            <w:tcW w:w="1229" w:type="dxa"/>
            <w:vMerge w:val="restart"/>
            <w:vAlign w:val="center"/>
          </w:tcPr>
          <w:p w14:paraId="551BB1DA" w14:textId="77777777" w:rsidR="008D14E0" w:rsidRPr="008D14E0" w:rsidRDefault="008D14E0" w:rsidP="007C6491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bCs/>
                <w:lang w:val="pl-PL"/>
              </w:rPr>
              <w:t>Wartość</w:t>
            </w:r>
          </w:p>
          <w:p w14:paraId="2282ECDC" w14:textId="77777777" w:rsidR="008D14E0" w:rsidRPr="008D14E0" w:rsidRDefault="008D14E0" w:rsidP="007C6491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bCs/>
                <w:lang w:val="pl-PL"/>
              </w:rPr>
              <w:t>netto (zł)</w:t>
            </w:r>
          </w:p>
        </w:tc>
        <w:tc>
          <w:tcPr>
            <w:tcW w:w="1927" w:type="dxa"/>
            <w:gridSpan w:val="2"/>
            <w:vAlign w:val="center"/>
          </w:tcPr>
          <w:p w14:paraId="13C586A5" w14:textId="77777777" w:rsidR="008D14E0" w:rsidRPr="008D14E0" w:rsidRDefault="008D14E0" w:rsidP="007C6491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bCs/>
                <w:lang w:val="pl-PL"/>
              </w:rPr>
              <w:t xml:space="preserve">Podatek VAT </w:t>
            </w:r>
          </w:p>
        </w:tc>
        <w:tc>
          <w:tcPr>
            <w:tcW w:w="1183" w:type="dxa"/>
            <w:vMerge w:val="restart"/>
            <w:tcBorders>
              <w:right w:val="single" w:sz="4" w:space="0" w:color="auto"/>
            </w:tcBorders>
            <w:vAlign w:val="center"/>
          </w:tcPr>
          <w:p w14:paraId="1BCB2FCD" w14:textId="77777777" w:rsidR="008D14E0" w:rsidRPr="008D14E0" w:rsidRDefault="008D14E0" w:rsidP="007C6491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bCs/>
                <w:lang w:val="pl-PL"/>
              </w:rPr>
              <w:t>Wartość</w:t>
            </w:r>
          </w:p>
          <w:p w14:paraId="5CF5865D" w14:textId="77777777" w:rsidR="008D14E0" w:rsidRPr="008D14E0" w:rsidRDefault="008D14E0" w:rsidP="007C6491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bCs/>
                <w:lang w:val="pl-PL"/>
              </w:rPr>
              <w:t>brutto (zł)</w:t>
            </w:r>
          </w:p>
        </w:tc>
      </w:tr>
      <w:tr w:rsidR="008D14E0" w:rsidRPr="008D14E0" w14:paraId="713AEB1F" w14:textId="77777777" w:rsidTr="008D14E0">
        <w:trPr>
          <w:jc w:val="center"/>
        </w:trPr>
        <w:tc>
          <w:tcPr>
            <w:tcW w:w="567" w:type="dxa"/>
            <w:vMerge/>
          </w:tcPr>
          <w:p w14:paraId="2CD693D8" w14:textId="77777777" w:rsidR="008D14E0" w:rsidRPr="008D14E0" w:rsidRDefault="008D14E0" w:rsidP="007C6491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4841" w:type="dxa"/>
            <w:vMerge/>
          </w:tcPr>
          <w:p w14:paraId="3EF2926C" w14:textId="77777777" w:rsidR="008D14E0" w:rsidRPr="008D14E0" w:rsidRDefault="008D14E0" w:rsidP="007C6491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229" w:type="dxa"/>
            <w:vMerge/>
          </w:tcPr>
          <w:p w14:paraId="7AE8019D" w14:textId="77777777" w:rsidR="008D14E0" w:rsidRPr="008D14E0" w:rsidRDefault="008D14E0" w:rsidP="007C6491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</w:tcPr>
          <w:p w14:paraId="3192CFB5" w14:textId="77777777" w:rsidR="008D14E0" w:rsidRPr="008D14E0" w:rsidRDefault="008D14E0" w:rsidP="007C6491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Stawka podatku VAT (%)</w:t>
            </w:r>
          </w:p>
        </w:tc>
        <w:tc>
          <w:tcPr>
            <w:tcW w:w="909" w:type="dxa"/>
          </w:tcPr>
          <w:p w14:paraId="68372D57" w14:textId="77777777" w:rsidR="008D14E0" w:rsidRPr="008D14E0" w:rsidRDefault="008D14E0" w:rsidP="007C6491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Wartość podatku VAT (zł)</w:t>
            </w:r>
          </w:p>
        </w:tc>
        <w:tc>
          <w:tcPr>
            <w:tcW w:w="1183" w:type="dxa"/>
            <w:vMerge/>
          </w:tcPr>
          <w:p w14:paraId="27D35399" w14:textId="77777777" w:rsidR="008D14E0" w:rsidRPr="008D14E0" w:rsidRDefault="008D14E0" w:rsidP="007C6491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8D14E0" w:rsidRPr="008D14E0" w14:paraId="499948A2" w14:textId="77777777" w:rsidTr="008D14E0">
        <w:trPr>
          <w:trHeight w:val="543"/>
          <w:jc w:val="center"/>
        </w:trPr>
        <w:tc>
          <w:tcPr>
            <w:tcW w:w="9747" w:type="dxa"/>
            <w:gridSpan w:val="6"/>
            <w:vAlign w:val="center"/>
          </w:tcPr>
          <w:p w14:paraId="7C5AFC98" w14:textId="77777777" w:rsidR="008D14E0" w:rsidRPr="008D14E0" w:rsidRDefault="008D14E0" w:rsidP="008D14E0">
            <w:pPr>
              <w:pStyle w:val="Textbodyindent"/>
              <w:numPr>
                <w:ilvl w:val="0"/>
                <w:numId w:val="45"/>
              </w:numPr>
              <w:spacing w:before="60" w:after="60"/>
              <w:ind w:left="323" w:hanging="284"/>
              <w:jc w:val="left"/>
              <w:rPr>
                <w:rFonts w:ascii="Times New Roman" w:eastAsia="Verdana" w:hAnsi="Times New Roman" w:cs="Times New Roman"/>
                <w:b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lang w:val="pl-PL"/>
              </w:rPr>
              <w:t>Koszty dotyczące piętra i poddasza oraz klatki schodowej w części dotyczącej pomieszczeń mieszkalnych</w:t>
            </w:r>
          </w:p>
        </w:tc>
      </w:tr>
      <w:tr w:rsidR="008D14E0" w:rsidRPr="008D14E0" w14:paraId="7888B45C" w14:textId="77777777" w:rsidTr="008D14E0">
        <w:trPr>
          <w:trHeight w:val="456"/>
          <w:jc w:val="center"/>
        </w:trPr>
        <w:tc>
          <w:tcPr>
            <w:tcW w:w="567" w:type="dxa"/>
            <w:vAlign w:val="center"/>
          </w:tcPr>
          <w:p w14:paraId="18843A9B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1.</w:t>
            </w:r>
          </w:p>
        </w:tc>
        <w:tc>
          <w:tcPr>
            <w:tcW w:w="4841" w:type="dxa"/>
            <w:vAlign w:val="center"/>
          </w:tcPr>
          <w:p w14:paraId="23C9184A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Branża budowlana</w:t>
            </w:r>
          </w:p>
        </w:tc>
        <w:tc>
          <w:tcPr>
            <w:tcW w:w="1229" w:type="dxa"/>
            <w:vAlign w:val="center"/>
          </w:tcPr>
          <w:p w14:paraId="74B58966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736508EF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8%</w:t>
            </w:r>
          </w:p>
        </w:tc>
        <w:tc>
          <w:tcPr>
            <w:tcW w:w="909" w:type="dxa"/>
            <w:vAlign w:val="center"/>
          </w:tcPr>
          <w:p w14:paraId="0614B4D6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636A1A88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8D14E0" w:rsidRPr="008D14E0" w14:paraId="329AAD37" w14:textId="77777777" w:rsidTr="008D14E0">
        <w:trPr>
          <w:trHeight w:val="278"/>
          <w:jc w:val="center"/>
        </w:trPr>
        <w:tc>
          <w:tcPr>
            <w:tcW w:w="567" w:type="dxa"/>
            <w:vAlign w:val="center"/>
          </w:tcPr>
          <w:p w14:paraId="2F7C2F46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2.</w:t>
            </w:r>
          </w:p>
        </w:tc>
        <w:tc>
          <w:tcPr>
            <w:tcW w:w="4841" w:type="dxa"/>
            <w:vAlign w:val="center"/>
          </w:tcPr>
          <w:p w14:paraId="4A2E6207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Branża sanitarna</w:t>
            </w:r>
          </w:p>
        </w:tc>
        <w:tc>
          <w:tcPr>
            <w:tcW w:w="1229" w:type="dxa"/>
            <w:vAlign w:val="center"/>
          </w:tcPr>
          <w:p w14:paraId="707378F6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18F46E14" w14:textId="77777777" w:rsidR="008D14E0" w:rsidRPr="008D14E0" w:rsidRDefault="008D14E0" w:rsidP="007C6491">
            <w:pPr>
              <w:spacing w:before="60"/>
              <w:jc w:val="center"/>
            </w:pPr>
            <w:r w:rsidRPr="008D14E0">
              <w:rPr>
                <w:rFonts w:eastAsia="Verdana"/>
                <w:bCs/>
              </w:rPr>
              <w:t>8%</w:t>
            </w:r>
          </w:p>
        </w:tc>
        <w:tc>
          <w:tcPr>
            <w:tcW w:w="909" w:type="dxa"/>
            <w:vAlign w:val="center"/>
          </w:tcPr>
          <w:p w14:paraId="742FC0B7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6701294F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8D14E0" w:rsidRPr="008D14E0" w14:paraId="41BE52CC" w14:textId="77777777" w:rsidTr="008D14E0">
        <w:trPr>
          <w:trHeight w:val="326"/>
          <w:jc w:val="center"/>
        </w:trPr>
        <w:tc>
          <w:tcPr>
            <w:tcW w:w="567" w:type="dxa"/>
            <w:vAlign w:val="center"/>
          </w:tcPr>
          <w:p w14:paraId="72F3F7EF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3.</w:t>
            </w:r>
          </w:p>
        </w:tc>
        <w:tc>
          <w:tcPr>
            <w:tcW w:w="4841" w:type="dxa"/>
            <w:vAlign w:val="center"/>
          </w:tcPr>
          <w:p w14:paraId="147B8DAE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Branża elektryczna</w:t>
            </w:r>
          </w:p>
        </w:tc>
        <w:tc>
          <w:tcPr>
            <w:tcW w:w="1229" w:type="dxa"/>
            <w:vAlign w:val="center"/>
          </w:tcPr>
          <w:p w14:paraId="62F6F771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377FA2D6" w14:textId="77777777" w:rsidR="008D14E0" w:rsidRPr="008D14E0" w:rsidRDefault="008D14E0" w:rsidP="007C6491">
            <w:pPr>
              <w:spacing w:before="60"/>
              <w:jc w:val="center"/>
            </w:pPr>
            <w:r w:rsidRPr="008D14E0">
              <w:rPr>
                <w:rFonts w:eastAsia="Verdana"/>
                <w:bCs/>
              </w:rPr>
              <w:t>8%</w:t>
            </w:r>
          </w:p>
        </w:tc>
        <w:tc>
          <w:tcPr>
            <w:tcW w:w="909" w:type="dxa"/>
            <w:vAlign w:val="center"/>
          </w:tcPr>
          <w:p w14:paraId="3696BE17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500743BC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8D14E0" w:rsidRPr="008D14E0" w14:paraId="3118DB38" w14:textId="77777777" w:rsidTr="008D14E0">
        <w:trPr>
          <w:trHeight w:val="417"/>
          <w:jc w:val="center"/>
        </w:trPr>
        <w:tc>
          <w:tcPr>
            <w:tcW w:w="5408" w:type="dxa"/>
            <w:gridSpan w:val="2"/>
            <w:vAlign w:val="center"/>
          </w:tcPr>
          <w:p w14:paraId="3D7B2B3C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right"/>
              <w:rPr>
                <w:rFonts w:ascii="Times New Roman" w:eastAsia="Verdana" w:hAnsi="Times New Roman" w:cs="Times New Roman"/>
                <w:b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lang w:val="pl-PL"/>
              </w:rPr>
              <w:t>Razem I</w:t>
            </w:r>
          </w:p>
        </w:tc>
        <w:tc>
          <w:tcPr>
            <w:tcW w:w="1229" w:type="dxa"/>
            <w:vAlign w:val="center"/>
          </w:tcPr>
          <w:p w14:paraId="39366F72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785E294D" w14:textId="77777777" w:rsidR="008D14E0" w:rsidRPr="008D14E0" w:rsidRDefault="008D14E0" w:rsidP="007C6491">
            <w:pPr>
              <w:spacing w:before="60"/>
              <w:jc w:val="center"/>
              <w:rPr>
                <w:rFonts w:eastAsia="Verdana"/>
                <w:bCs/>
              </w:rPr>
            </w:pPr>
            <w:r w:rsidRPr="008D14E0">
              <w:rPr>
                <w:rFonts w:eastAsia="Verdana"/>
                <w:bCs/>
              </w:rPr>
              <w:t>8%</w:t>
            </w:r>
          </w:p>
        </w:tc>
        <w:tc>
          <w:tcPr>
            <w:tcW w:w="909" w:type="dxa"/>
            <w:vAlign w:val="center"/>
          </w:tcPr>
          <w:p w14:paraId="4F63545A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30A7D165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8D14E0" w:rsidRPr="008D14E0" w14:paraId="64BC4F89" w14:textId="77777777" w:rsidTr="008D14E0">
        <w:trPr>
          <w:trHeight w:val="496"/>
          <w:jc w:val="center"/>
        </w:trPr>
        <w:tc>
          <w:tcPr>
            <w:tcW w:w="9747" w:type="dxa"/>
            <w:gridSpan w:val="6"/>
            <w:vAlign w:val="center"/>
          </w:tcPr>
          <w:p w14:paraId="219ED0C8" w14:textId="77777777" w:rsidR="008D14E0" w:rsidRPr="008D14E0" w:rsidRDefault="008D14E0" w:rsidP="008D14E0">
            <w:pPr>
              <w:pStyle w:val="Textbodyindent"/>
              <w:numPr>
                <w:ilvl w:val="0"/>
                <w:numId w:val="45"/>
              </w:numPr>
              <w:spacing w:before="60" w:after="60"/>
              <w:ind w:left="323" w:hanging="284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bCs/>
                <w:lang w:val="pl-PL"/>
              </w:rPr>
              <w:t xml:space="preserve">Koszty dotyczące węzła cieplnego i instalacji przygotowania </w:t>
            </w:r>
            <w:proofErr w:type="spellStart"/>
            <w:r w:rsidRPr="008D14E0">
              <w:rPr>
                <w:rFonts w:ascii="Times New Roman" w:eastAsia="Verdana" w:hAnsi="Times New Roman" w:cs="Times New Roman"/>
                <w:b/>
                <w:bCs/>
                <w:lang w:val="pl-PL"/>
              </w:rPr>
              <w:t>cwu</w:t>
            </w:r>
            <w:proofErr w:type="spellEnd"/>
          </w:p>
        </w:tc>
      </w:tr>
      <w:tr w:rsidR="008D14E0" w:rsidRPr="008D14E0" w14:paraId="2B17DD7C" w14:textId="77777777" w:rsidTr="008D14E0">
        <w:trPr>
          <w:trHeight w:val="418"/>
          <w:jc w:val="center"/>
        </w:trPr>
        <w:tc>
          <w:tcPr>
            <w:tcW w:w="567" w:type="dxa"/>
            <w:vAlign w:val="center"/>
          </w:tcPr>
          <w:p w14:paraId="27443488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1.</w:t>
            </w:r>
          </w:p>
        </w:tc>
        <w:tc>
          <w:tcPr>
            <w:tcW w:w="4841" w:type="dxa"/>
            <w:vAlign w:val="center"/>
          </w:tcPr>
          <w:p w14:paraId="7E9FFF3F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lang w:val="pl-PL"/>
              </w:rPr>
              <w:t xml:space="preserve">Węzeł cieplny i instalacja przygotowania </w:t>
            </w:r>
            <w:proofErr w:type="spellStart"/>
            <w:r w:rsidRPr="008D14E0">
              <w:rPr>
                <w:rFonts w:ascii="Times New Roman" w:eastAsia="Verdana" w:hAnsi="Times New Roman" w:cs="Times New Roman"/>
                <w:lang w:val="pl-PL"/>
              </w:rPr>
              <w:t>cwu</w:t>
            </w:r>
            <w:proofErr w:type="spellEnd"/>
          </w:p>
        </w:tc>
        <w:tc>
          <w:tcPr>
            <w:tcW w:w="1229" w:type="dxa"/>
            <w:vAlign w:val="center"/>
          </w:tcPr>
          <w:p w14:paraId="5B101CC8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142CF91A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8%</w:t>
            </w:r>
          </w:p>
        </w:tc>
        <w:tc>
          <w:tcPr>
            <w:tcW w:w="909" w:type="dxa"/>
            <w:vAlign w:val="center"/>
          </w:tcPr>
          <w:p w14:paraId="1C5D291F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3CFF5976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8D14E0" w:rsidRPr="008D14E0" w14:paraId="72780350" w14:textId="77777777" w:rsidTr="008D14E0">
        <w:trPr>
          <w:trHeight w:val="834"/>
          <w:jc w:val="center"/>
        </w:trPr>
        <w:tc>
          <w:tcPr>
            <w:tcW w:w="9747" w:type="dxa"/>
            <w:gridSpan w:val="6"/>
            <w:vAlign w:val="center"/>
          </w:tcPr>
          <w:p w14:paraId="4D989AD0" w14:textId="77777777" w:rsidR="008D14E0" w:rsidRPr="008D14E0" w:rsidRDefault="008D14E0" w:rsidP="008D14E0">
            <w:pPr>
              <w:pStyle w:val="Textbodyindent"/>
              <w:numPr>
                <w:ilvl w:val="0"/>
                <w:numId w:val="45"/>
              </w:numPr>
              <w:spacing w:before="60" w:after="60"/>
              <w:ind w:left="323" w:hanging="284"/>
              <w:jc w:val="left"/>
              <w:rPr>
                <w:rFonts w:ascii="Times New Roman" w:eastAsia="Verdana" w:hAnsi="Times New Roman" w:cs="Times New Roman"/>
                <w:b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lang w:val="pl-PL"/>
              </w:rPr>
              <w:t>Koszty dotyczące piwnicy oraz klatki schodowej w części dotyczącej piwnicy</w:t>
            </w:r>
          </w:p>
        </w:tc>
      </w:tr>
      <w:tr w:rsidR="008D14E0" w:rsidRPr="008D14E0" w14:paraId="555EDA8F" w14:textId="77777777" w:rsidTr="008D14E0">
        <w:trPr>
          <w:trHeight w:val="425"/>
          <w:jc w:val="center"/>
        </w:trPr>
        <w:tc>
          <w:tcPr>
            <w:tcW w:w="567" w:type="dxa"/>
            <w:vAlign w:val="center"/>
          </w:tcPr>
          <w:p w14:paraId="01240788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lang w:val="pl-PL"/>
              </w:rPr>
              <w:t>1.</w:t>
            </w:r>
          </w:p>
        </w:tc>
        <w:tc>
          <w:tcPr>
            <w:tcW w:w="4841" w:type="dxa"/>
            <w:vAlign w:val="center"/>
          </w:tcPr>
          <w:p w14:paraId="5E419C6F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lang w:val="pl-PL"/>
              </w:rPr>
              <w:t>Branża budowlana</w:t>
            </w:r>
          </w:p>
        </w:tc>
        <w:tc>
          <w:tcPr>
            <w:tcW w:w="1229" w:type="dxa"/>
            <w:vAlign w:val="center"/>
          </w:tcPr>
          <w:p w14:paraId="161B38BA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2D5BF3D0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8%</w:t>
            </w:r>
          </w:p>
        </w:tc>
        <w:tc>
          <w:tcPr>
            <w:tcW w:w="909" w:type="dxa"/>
            <w:vAlign w:val="center"/>
          </w:tcPr>
          <w:p w14:paraId="3BA54DE7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4FAA5A81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8D14E0" w:rsidRPr="008D14E0" w14:paraId="450AC47A" w14:textId="77777777" w:rsidTr="008D14E0">
        <w:trPr>
          <w:trHeight w:val="265"/>
          <w:jc w:val="center"/>
        </w:trPr>
        <w:tc>
          <w:tcPr>
            <w:tcW w:w="567" w:type="dxa"/>
            <w:vAlign w:val="center"/>
          </w:tcPr>
          <w:p w14:paraId="32F375AB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2.</w:t>
            </w:r>
          </w:p>
        </w:tc>
        <w:tc>
          <w:tcPr>
            <w:tcW w:w="4841" w:type="dxa"/>
            <w:vAlign w:val="center"/>
          </w:tcPr>
          <w:p w14:paraId="40F5F32B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lang w:val="pl-PL"/>
              </w:rPr>
              <w:t>Branża sanitarna</w:t>
            </w:r>
          </w:p>
        </w:tc>
        <w:tc>
          <w:tcPr>
            <w:tcW w:w="1229" w:type="dxa"/>
            <w:vAlign w:val="center"/>
          </w:tcPr>
          <w:p w14:paraId="367E8E7D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302D3165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8%</w:t>
            </w:r>
          </w:p>
        </w:tc>
        <w:tc>
          <w:tcPr>
            <w:tcW w:w="909" w:type="dxa"/>
            <w:vAlign w:val="center"/>
          </w:tcPr>
          <w:p w14:paraId="50CCBD51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5987AD28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8D14E0" w:rsidRPr="008D14E0" w14:paraId="6D3D04D5" w14:textId="77777777" w:rsidTr="008D14E0">
        <w:trPr>
          <w:trHeight w:val="483"/>
          <w:jc w:val="center"/>
        </w:trPr>
        <w:tc>
          <w:tcPr>
            <w:tcW w:w="567" w:type="dxa"/>
            <w:vAlign w:val="center"/>
          </w:tcPr>
          <w:p w14:paraId="49205A35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3.</w:t>
            </w:r>
          </w:p>
        </w:tc>
        <w:tc>
          <w:tcPr>
            <w:tcW w:w="4841" w:type="dxa"/>
            <w:vAlign w:val="center"/>
          </w:tcPr>
          <w:p w14:paraId="79316D94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lang w:val="pl-PL"/>
              </w:rPr>
              <w:t>Branża elektryczna</w:t>
            </w:r>
          </w:p>
        </w:tc>
        <w:tc>
          <w:tcPr>
            <w:tcW w:w="1229" w:type="dxa"/>
            <w:vAlign w:val="center"/>
          </w:tcPr>
          <w:p w14:paraId="7845CE28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2902DD6D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Cs/>
                <w:lang w:val="pl-PL"/>
              </w:rPr>
              <w:t>8%</w:t>
            </w:r>
          </w:p>
        </w:tc>
        <w:tc>
          <w:tcPr>
            <w:tcW w:w="909" w:type="dxa"/>
            <w:vAlign w:val="center"/>
          </w:tcPr>
          <w:p w14:paraId="6DF5730A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7C4B3BAB" w14:textId="77777777" w:rsidR="008D14E0" w:rsidRPr="008D14E0" w:rsidRDefault="008D14E0" w:rsidP="007C6491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8D14E0" w:rsidRPr="008D14E0" w14:paraId="6996CFC8" w14:textId="77777777" w:rsidTr="008D14E0">
        <w:trPr>
          <w:trHeight w:val="439"/>
          <w:jc w:val="center"/>
        </w:trPr>
        <w:tc>
          <w:tcPr>
            <w:tcW w:w="5408" w:type="dxa"/>
            <w:gridSpan w:val="2"/>
            <w:vAlign w:val="center"/>
          </w:tcPr>
          <w:p w14:paraId="58EF4701" w14:textId="77777777" w:rsidR="008D14E0" w:rsidRPr="008D14E0" w:rsidRDefault="008D14E0" w:rsidP="007C6491">
            <w:pPr>
              <w:pStyle w:val="Textbodyindent"/>
              <w:ind w:left="0" w:firstLine="0"/>
              <w:jc w:val="right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bCs/>
                <w:lang w:val="pl-PL"/>
              </w:rPr>
              <w:t>Razem III</w:t>
            </w:r>
          </w:p>
        </w:tc>
        <w:tc>
          <w:tcPr>
            <w:tcW w:w="1229" w:type="dxa"/>
            <w:vAlign w:val="center"/>
          </w:tcPr>
          <w:p w14:paraId="6E83D34B" w14:textId="77777777" w:rsidR="008D14E0" w:rsidRPr="008D14E0" w:rsidRDefault="008D14E0" w:rsidP="007C6491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shd w:val="clear" w:color="auto" w:fill="DDD9C3"/>
            <w:vAlign w:val="center"/>
          </w:tcPr>
          <w:p w14:paraId="524DCD98" w14:textId="77777777" w:rsidR="008D14E0" w:rsidRPr="008D14E0" w:rsidRDefault="008D14E0" w:rsidP="007C6491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8D14E0">
              <w:rPr>
                <w:rFonts w:ascii="Times New Roman" w:hAnsi="Times New Roman"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1E260AC" wp14:editId="44A39CF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153669</wp:posOffset>
                      </wp:positionV>
                      <wp:extent cx="360045" cy="0"/>
                      <wp:effectExtent l="0" t="0" r="20955" b="1905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C8EEA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3pt;margin-top:12.1pt;width:28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MZtwEAAFUDAAAOAAAAZHJzL2Uyb0RvYy54bWysU8Fu2zAMvQ/YPwi6L3aypdi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PN3X9aSmF&#10;urgqaC55gTh+MziKbLSSI4Hth7hB79NEkealChweOGZW0FwSclGP99a5MljnxdTKL8vFsiQwOquz&#10;M4cx9buNI3GAvBrlKy0mz8swwr3XBWwwoL+e7QjWPdupuPNnZbIYefO42aE+bemiWJpdYXnes7wc&#10;L+8l++/fsP4DAAD//wMAUEsDBBQABgAIAAAAIQA1G9g92wAAAAYBAAAPAAAAZHJzL2Rvd25yZXYu&#10;eG1sTI/BTsMwEETvSPyDtUhcUOvUoqGkcaoKiQNH2kpc3XhJUuJ1FDtN6NezqAc4jmY08ybfTK4V&#10;Z+xD40nDYp6AQCq9bajScNi/zlYgQjRkTesJNXxjgE1xe5ObzPqR3vG8i5XgEgqZ0VDH2GVShrJG&#10;Z8Lcd0jsffremciyr6TtzcjlrpUqSVLpTEO8UJsOX2osv3aD04BhWC6S7bOrDm+X8eFDXU5jt9f6&#10;/m7arkFEnOJfGH7xGR0KZjr6gWwQrYaUn0QN6lGBYDtVTyCOVy2LXP7HL34AAAD//wMAUEsBAi0A&#10;FAAGAAgAAAAhALaDOJL+AAAA4QEAABMAAAAAAAAAAAAAAAAAAAAAAFtDb250ZW50X1R5cGVzXS54&#10;bWxQSwECLQAUAAYACAAAACEAOP0h/9YAAACUAQAACwAAAAAAAAAAAAAAAAAvAQAAX3JlbHMvLnJl&#10;bHNQSwECLQAUAAYACAAAACEA2uFjGbcBAABVAwAADgAAAAAAAAAAAAAAAAAuAgAAZHJzL2Uyb0Rv&#10;Yy54bWxQSwECLQAUAAYACAAAACEANRvYPdsAAAAGAQAADwAAAAAAAAAAAAAAAAARBAAAZHJzL2Rv&#10;d25yZXYueG1sUEsFBgAAAAAEAAQA8wAAABkFAAAAAA==&#10;"/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14:paraId="0DD5290C" w14:textId="77777777" w:rsidR="008D14E0" w:rsidRPr="008D14E0" w:rsidRDefault="008D14E0" w:rsidP="007C6491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45946942" w14:textId="77777777" w:rsidR="008D14E0" w:rsidRPr="008D14E0" w:rsidRDefault="008D14E0" w:rsidP="007C6491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8D14E0" w:rsidRPr="008D14E0" w14:paraId="57D7576C" w14:textId="77777777" w:rsidTr="008D14E0">
        <w:trPr>
          <w:trHeight w:val="439"/>
          <w:jc w:val="center"/>
        </w:trPr>
        <w:tc>
          <w:tcPr>
            <w:tcW w:w="5408" w:type="dxa"/>
            <w:gridSpan w:val="2"/>
            <w:vAlign w:val="center"/>
          </w:tcPr>
          <w:p w14:paraId="59AE1E72" w14:textId="77777777" w:rsidR="008D14E0" w:rsidRPr="008D14E0" w:rsidRDefault="008D14E0" w:rsidP="007C6491">
            <w:pPr>
              <w:pStyle w:val="Textbodyindent"/>
              <w:ind w:left="0" w:firstLine="0"/>
              <w:jc w:val="right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8D14E0">
              <w:rPr>
                <w:rFonts w:ascii="Times New Roman" w:eastAsia="Verdana" w:hAnsi="Times New Roman" w:cs="Times New Roman"/>
                <w:b/>
                <w:bCs/>
                <w:lang w:val="pl-PL"/>
              </w:rPr>
              <w:t>OGÓŁEM I, II, III</w:t>
            </w:r>
          </w:p>
        </w:tc>
        <w:tc>
          <w:tcPr>
            <w:tcW w:w="1229" w:type="dxa"/>
            <w:vAlign w:val="center"/>
          </w:tcPr>
          <w:p w14:paraId="07D2DFBF" w14:textId="77777777" w:rsidR="008D14E0" w:rsidRPr="008D14E0" w:rsidRDefault="008D14E0" w:rsidP="007C6491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shd w:val="clear" w:color="auto" w:fill="DDD9C3"/>
            <w:vAlign w:val="center"/>
          </w:tcPr>
          <w:p w14:paraId="3FDE5E2E" w14:textId="77777777" w:rsidR="008D14E0" w:rsidRPr="008D14E0" w:rsidRDefault="008D14E0" w:rsidP="007C6491">
            <w:pPr>
              <w:pStyle w:val="Textbodyindent"/>
              <w:ind w:left="0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8D14E0">
              <w:rPr>
                <w:rFonts w:ascii="Times New Roman" w:hAnsi="Times New Roman" w:cs="Times New Roman"/>
                <w:noProof/>
              </w:rPr>
              <w:t>______</w:t>
            </w:r>
          </w:p>
        </w:tc>
        <w:tc>
          <w:tcPr>
            <w:tcW w:w="909" w:type="dxa"/>
            <w:vAlign w:val="center"/>
          </w:tcPr>
          <w:p w14:paraId="50CFE29A" w14:textId="77777777" w:rsidR="008D14E0" w:rsidRPr="008D14E0" w:rsidRDefault="008D14E0" w:rsidP="007C6491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52350A42" w14:textId="77777777" w:rsidR="008D14E0" w:rsidRPr="008D14E0" w:rsidRDefault="008D14E0" w:rsidP="007C6491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</w:tbl>
    <w:p w14:paraId="7B41B514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22CCC138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241D4C0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12FB45DF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4CB449D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41D280A3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82728F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71B88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C1186B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589F12DF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9DB6CB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7A71D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6D6A98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3B053F3E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3E40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70CE44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A5F719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357FA19" w14:textId="77777777" w:rsidR="00931239" w:rsidRDefault="00931239" w:rsidP="00931239">
      <w:pPr>
        <w:ind w:left="426"/>
        <w:rPr>
          <w:rFonts w:eastAsiaTheme="minorHAnsi"/>
        </w:rPr>
      </w:pPr>
    </w:p>
    <w:p w14:paraId="71228358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lastRenderedPageBreak/>
        <w:t xml:space="preserve">Wartość towaru / usług powodująca obowiązek podatkowy u Zamawiającego to …………………. </w:t>
      </w:r>
      <w:r w:rsidR="00111BE3">
        <w:rPr>
          <w:rFonts w:eastAsiaTheme="minorHAnsi"/>
        </w:rPr>
        <w:t>z</w:t>
      </w:r>
      <w:r>
        <w:rPr>
          <w:rFonts w:eastAsiaTheme="minorHAnsi"/>
        </w:rPr>
        <w:t>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5415C73F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62899486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5313D44F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3AC4CFA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14:paraId="2B5F74F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0817EBA6" w14:textId="77777777" w:rsidR="00E468DF" w:rsidRPr="00F539B2" w:rsidRDefault="00E468DF" w:rsidP="00F539B2">
      <w:pPr>
        <w:autoSpaceDE w:val="0"/>
        <w:autoSpaceDN w:val="0"/>
        <w:adjustRightInd w:val="0"/>
        <w:rPr>
          <w:rFonts w:eastAsiaTheme="minorHAnsi"/>
        </w:rPr>
      </w:pPr>
    </w:p>
    <w:p w14:paraId="18B7FBB3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111BE3" w14:paraId="43999028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653FC4F0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5A730CE5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0AC281A4" w14:textId="77777777" w:rsidR="00C53889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Oferowany parametr/opis</w:t>
            </w:r>
          </w:p>
          <w:p w14:paraId="62F418E3" w14:textId="77777777" w:rsidR="00E468DF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Ad 1) ilość miesięcy</w:t>
            </w:r>
          </w:p>
          <w:p w14:paraId="496BB207" w14:textId="77777777" w:rsidR="00E468DF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 xml:space="preserve">Ad 2) </w:t>
            </w:r>
            <w:r w:rsidR="00040169">
              <w:rPr>
                <w:b/>
                <w:sz w:val="22"/>
                <w:szCs w:val="22"/>
              </w:rPr>
              <w:t xml:space="preserve">Imię i nazwisko oraz </w:t>
            </w:r>
            <w:r w:rsidRPr="00111BE3">
              <w:rPr>
                <w:b/>
                <w:sz w:val="22"/>
                <w:szCs w:val="22"/>
              </w:rPr>
              <w:t>opis doświadczenia: rodzaj budynku, powierzchnia użytkowa, miejsce zrealizowanej inwestycji</w:t>
            </w:r>
            <w:r w:rsidR="003C63EC">
              <w:rPr>
                <w:b/>
                <w:sz w:val="22"/>
                <w:szCs w:val="22"/>
              </w:rPr>
              <w:t xml:space="preserve"> – należy podać pełny adres</w:t>
            </w:r>
            <w:r w:rsidR="00257557">
              <w:rPr>
                <w:b/>
                <w:sz w:val="22"/>
                <w:szCs w:val="22"/>
              </w:rPr>
              <w:t xml:space="preserve"> oraz wskazać </w:t>
            </w:r>
            <w:r w:rsidRPr="00111BE3">
              <w:rPr>
                <w:b/>
                <w:sz w:val="22"/>
                <w:szCs w:val="22"/>
              </w:rPr>
              <w:t>Zamawiając</w:t>
            </w:r>
            <w:r w:rsidR="00257557">
              <w:rPr>
                <w:b/>
                <w:sz w:val="22"/>
                <w:szCs w:val="22"/>
              </w:rPr>
              <w:t>ego/</w:t>
            </w:r>
            <w:r w:rsidR="003B1231">
              <w:rPr>
                <w:b/>
                <w:sz w:val="22"/>
                <w:szCs w:val="22"/>
              </w:rPr>
              <w:t>Inwestor</w:t>
            </w:r>
            <w:r w:rsidR="00257557">
              <w:rPr>
                <w:b/>
                <w:sz w:val="22"/>
                <w:szCs w:val="22"/>
              </w:rPr>
              <w:t>a</w:t>
            </w:r>
            <w:r w:rsidRPr="00111BE3">
              <w:rPr>
                <w:b/>
                <w:sz w:val="22"/>
                <w:szCs w:val="22"/>
              </w:rPr>
              <w:t>.</w:t>
            </w:r>
          </w:p>
        </w:tc>
      </w:tr>
      <w:tr w:rsidR="00C53889" w:rsidRPr="00111BE3" w14:paraId="732DD656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753C31A9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214A0626" w14:textId="77777777" w:rsidR="00C53889" w:rsidRPr="00111BE3" w:rsidRDefault="009C4DEF" w:rsidP="00EC2E2F">
            <w:pPr>
              <w:jc w:val="both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Okres gwarancji na wykonane roboty</w:t>
            </w:r>
          </w:p>
        </w:tc>
        <w:tc>
          <w:tcPr>
            <w:tcW w:w="5218" w:type="dxa"/>
            <w:vAlign w:val="center"/>
          </w:tcPr>
          <w:p w14:paraId="2FDAAD0F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8DF" w:rsidRPr="00111BE3" w14:paraId="3B6C6F9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4084A2CB" w14:textId="77777777" w:rsidR="00E468DF" w:rsidRPr="00111BE3" w:rsidRDefault="00E468DF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0" w:type="dxa"/>
            <w:vAlign w:val="center"/>
          </w:tcPr>
          <w:p w14:paraId="3B6621D5" w14:textId="77777777" w:rsidR="00E468DF" w:rsidRPr="00111BE3" w:rsidRDefault="00E468DF" w:rsidP="00EC2E2F">
            <w:pPr>
              <w:jc w:val="both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Doświadczenie zawodowe kierownika budowy (osoby, która zostanie wskazana na spełnienie warunku udziału w postępowaniu).</w:t>
            </w:r>
          </w:p>
        </w:tc>
        <w:tc>
          <w:tcPr>
            <w:tcW w:w="5218" w:type="dxa"/>
            <w:vAlign w:val="center"/>
          </w:tcPr>
          <w:p w14:paraId="582CCB48" w14:textId="77777777" w:rsidR="00E468DF" w:rsidRDefault="0032185D" w:rsidP="0032185D">
            <w:pPr>
              <w:pStyle w:val="Akapitzlist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……………………….</w:t>
            </w:r>
          </w:p>
          <w:p w14:paraId="497F805E" w14:textId="77777777" w:rsidR="0032185D" w:rsidRPr="0032185D" w:rsidRDefault="0032185D" w:rsidP="0032185D">
            <w:pPr>
              <w:pStyle w:val="Akapitzlist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doświadczenia: …………………….</w:t>
            </w:r>
          </w:p>
        </w:tc>
      </w:tr>
    </w:tbl>
    <w:p w14:paraId="4A02AF3A" w14:textId="77777777" w:rsidR="00E468DF" w:rsidRPr="0060088C" w:rsidRDefault="00E468DF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6409321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4FD28287" w14:textId="37166D92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</w:t>
      </w:r>
      <w:r w:rsidRPr="007965A5">
        <w:rPr>
          <w:rFonts w:eastAsia="Arial"/>
          <w:iCs/>
          <w:lang w:eastAsia="ar-SA"/>
        </w:rPr>
        <w:t xml:space="preserve">– </w:t>
      </w:r>
      <w:r w:rsidR="0094435C" w:rsidRPr="007965A5">
        <w:rPr>
          <w:rFonts w:eastAsia="Arial"/>
          <w:b/>
          <w:iCs/>
          <w:lang w:eastAsia="ar-SA"/>
        </w:rPr>
        <w:t xml:space="preserve">6 </w:t>
      </w:r>
      <w:r w:rsidR="00E468DF" w:rsidRPr="007965A5">
        <w:rPr>
          <w:rFonts w:eastAsia="Arial"/>
          <w:b/>
          <w:iCs/>
          <w:lang w:eastAsia="ar-SA"/>
        </w:rPr>
        <w:t>miesięcy</w:t>
      </w:r>
      <w:r w:rsidR="009C4DEF" w:rsidRPr="007965A5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59E65267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</w:t>
      </w:r>
      <w:r w:rsidR="00DB0E48">
        <w:rPr>
          <w:rFonts w:eastAsia="Arial"/>
          <w:b/>
          <w:bCs/>
          <w:iCs/>
          <w:lang w:eastAsia="ar-SA"/>
        </w:rPr>
        <w:t>o podpisaniu protokołu odbioru.</w:t>
      </w:r>
    </w:p>
    <w:p w14:paraId="73F41FB1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7770C72D" w14:textId="77777777" w:rsidR="00F1784E" w:rsidRPr="008D14E0" w:rsidRDefault="009C4DEF" w:rsidP="008D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C960F8B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3DF2D9F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3E61CB5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>przez</w:t>
      </w:r>
      <w:r w:rsidR="00111BE3">
        <w:rPr>
          <w:rFonts w:eastAsia="Arial"/>
          <w:szCs w:val="22"/>
          <w:lang w:eastAsia="ar-SA"/>
        </w:rPr>
        <w:t xml:space="preserve"> okres</w:t>
      </w:r>
      <w:r w:rsidR="000D52FC" w:rsidRPr="000D52FC">
        <w:rPr>
          <w:rFonts w:eastAsia="Arial"/>
          <w:szCs w:val="22"/>
          <w:lang w:eastAsia="ar-SA"/>
        </w:rPr>
        <w:t xml:space="preserve">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DE80D78" w14:textId="77777777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</w:t>
      </w:r>
      <w:r w:rsidR="00111BE3">
        <w:rPr>
          <w:rFonts w:eastAsia="Arial"/>
          <w:szCs w:val="22"/>
          <w:lang w:eastAsia="ar-SA"/>
        </w:rPr>
        <w:t>p</w:t>
      </w:r>
      <w:r w:rsidRPr="000D52FC">
        <w:rPr>
          <w:rFonts w:eastAsia="Arial"/>
          <w:szCs w:val="22"/>
          <w:lang w:eastAsia="ar-SA"/>
        </w:rPr>
        <w:t xml:space="preserve">ostanowieniami </w:t>
      </w:r>
      <w:r w:rsidR="00111BE3">
        <w:rPr>
          <w:rFonts w:eastAsia="Arial"/>
          <w:szCs w:val="22"/>
          <w:lang w:eastAsia="ar-SA"/>
        </w:rPr>
        <w:t>u</w:t>
      </w:r>
      <w:r w:rsidRPr="000D52FC">
        <w:rPr>
          <w:rFonts w:eastAsia="Arial"/>
          <w:szCs w:val="22"/>
          <w:lang w:eastAsia="ar-SA"/>
        </w:rPr>
        <w:t xml:space="preserve">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A597389" w14:textId="77777777" w:rsidR="00305068" w:rsidRPr="00111BE3" w:rsidRDefault="00305068" w:rsidP="00111BE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11BE3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111BE3">
        <w:rPr>
          <w:color w:val="000000"/>
        </w:rPr>
        <w:t xml:space="preserve"> wobec osób </w:t>
      </w:r>
      <w:r w:rsidRPr="00111BE3">
        <w:rPr>
          <w:color w:val="000000"/>
        </w:rPr>
        <w:lastRenderedPageBreak/>
        <w:t xml:space="preserve">fizycznych, </w:t>
      </w:r>
      <w:r w:rsidRPr="00911F47">
        <w:t>od których dane osobowe bezpośrednio lub pośrednio pozyskałem</w:t>
      </w:r>
      <w:r w:rsidRPr="00111BE3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14B2186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0F5FD648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BDDA9B5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AAC42F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923AD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E8825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22A60450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01C47DF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2228D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B861A2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7FF0A53E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600491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40154B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1AF9D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E00356E" w14:textId="77777777" w:rsidR="00862656" w:rsidRDefault="00862656" w:rsidP="00637D40">
      <w:pPr>
        <w:widowControl w:val="0"/>
        <w:tabs>
          <w:tab w:val="left" w:pos="993"/>
        </w:tabs>
        <w:suppressAutoHyphens/>
        <w:autoSpaceDE w:val="0"/>
        <w:ind w:left="993" w:hanging="284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790EAB2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2C9E4F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661CF3D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01584C81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337B8F3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2631D3C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0953684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57594C44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7CFBADA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173FF120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B120762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52A6F" w:rsidRPr="00E70061" w14:paraId="4B99A5AD" w14:textId="77777777" w:rsidTr="004401FC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1FB44" w14:textId="77777777" w:rsidR="00D52A6F" w:rsidRPr="00E70061" w:rsidRDefault="00D52A6F" w:rsidP="004401FC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1302D" w14:textId="77777777" w:rsidR="00D52A6F" w:rsidRPr="00E70061" w:rsidRDefault="00D52A6F" w:rsidP="004401FC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20B56" w14:textId="77777777" w:rsidR="00D52A6F" w:rsidRPr="00E70061" w:rsidRDefault="00D52A6F" w:rsidP="004401FC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52A6F" w:rsidRPr="00E70061" w14:paraId="7AC7C382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5C9F8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20D0E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363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  <w:tr w:rsidR="00D52A6F" w:rsidRPr="00E70061" w14:paraId="187EC9F9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45B6B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40831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FDFE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  <w:tr w:rsidR="00D52A6F" w:rsidRPr="00E70061" w14:paraId="2848B15C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720FC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940FC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CA6E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</w:tbl>
    <w:p w14:paraId="07C8D04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DEAA33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D85092A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3BD7E54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7A42FE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30CEDDDB" w14:textId="77777777" w:rsidR="00D16870" w:rsidRPr="00E70061" w:rsidRDefault="00D16870" w:rsidP="00D16870">
      <w:pPr>
        <w:jc w:val="both"/>
      </w:pPr>
    </w:p>
    <w:p w14:paraId="0B21D6BB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lastRenderedPageBreak/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C3771F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661AF241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32CCA14C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6F54B9D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06AA07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59B8931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2AEAF5F8" w14:textId="77777777" w:rsidR="00A47A3B" w:rsidRDefault="00A47A3B" w:rsidP="00F34860">
      <w:pPr>
        <w:jc w:val="center"/>
        <w:rPr>
          <w:sz w:val="16"/>
        </w:rPr>
      </w:pPr>
    </w:p>
    <w:p w14:paraId="12EAE46B" w14:textId="77777777" w:rsidR="00A47A3B" w:rsidRDefault="00A47A3B" w:rsidP="00F34860">
      <w:pPr>
        <w:jc w:val="center"/>
        <w:rPr>
          <w:sz w:val="16"/>
        </w:rPr>
      </w:pPr>
    </w:p>
    <w:p w14:paraId="58498E9F" w14:textId="77777777" w:rsidR="00A47A3B" w:rsidRDefault="00A47A3B" w:rsidP="00A47A3B">
      <w:pPr>
        <w:rPr>
          <w:sz w:val="20"/>
          <w:szCs w:val="20"/>
        </w:rPr>
      </w:pPr>
    </w:p>
    <w:p w14:paraId="18F15AFB" w14:textId="77777777" w:rsidR="00A47A3B" w:rsidRDefault="00A47A3B" w:rsidP="00A47A3B">
      <w:pPr>
        <w:rPr>
          <w:sz w:val="20"/>
          <w:szCs w:val="20"/>
        </w:rPr>
      </w:pPr>
    </w:p>
    <w:p w14:paraId="7E3C144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D2026" w14:textId="77777777" w:rsidR="00214E43" w:rsidRDefault="00214E43">
      <w:r>
        <w:separator/>
      </w:r>
    </w:p>
  </w:endnote>
  <w:endnote w:type="continuationSeparator" w:id="0">
    <w:p w14:paraId="659C9AC8" w14:textId="77777777" w:rsidR="00214E43" w:rsidRDefault="002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14:paraId="38267168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ABE">
          <w:rPr>
            <w:noProof/>
          </w:rPr>
          <w:t>1</w:t>
        </w:r>
        <w:r>
          <w:fldChar w:fldCharType="end"/>
        </w:r>
      </w:p>
    </w:sdtContent>
  </w:sdt>
  <w:p w14:paraId="35D97248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142E" w14:textId="77777777" w:rsidR="00214E43" w:rsidRDefault="00214E43">
      <w:r>
        <w:separator/>
      </w:r>
    </w:p>
  </w:footnote>
  <w:footnote w:type="continuationSeparator" w:id="0">
    <w:p w14:paraId="1D2ACD07" w14:textId="77777777" w:rsidR="00214E43" w:rsidRDefault="00214E43">
      <w:r>
        <w:continuationSeparator/>
      </w:r>
    </w:p>
  </w:footnote>
  <w:footnote w:id="1">
    <w:p w14:paraId="30B2A6CD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50B5CC74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</w:t>
      </w:r>
      <w:proofErr w:type="spellStart"/>
      <w:r w:rsidRPr="00E70061">
        <w:rPr>
          <w:sz w:val="18"/>
          <w:szCs w:val="18"/>
        </w:rPr>
        <w:t>Pzp</w:t>
      </w:r>
      <w:proofErr w:type="spellEnd"/>
      <w:r w:rsidRPr="00E70061">
        <w:rPr>
          <w:sz w:val="18"/>
          <w:szCs w:val="18"/>
        </w:rPr>
        <w:t>.</w:t>
      </w:r>
    </w:p>
    <w:p w14:paraId="69717101" w14:textId="77777777" w:rsidR="00931239" w:rsidRDefault="00931239" w:rsidP="00931239">
      <w:pPr>
        <w:pStyle w:val="Przypisdolny"/>
      </w:pPr>
    </w:p>
  </w:footnote>
  <w:footnote w:id="3">
    <w:p w14:paraId="40091EA9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8EA176E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0791AF3B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AFC1CDB" w14:textId="77777777" w:rsidR="00312496" w:rsidRDefault="00312496" w:rsidP="00305068">
      <w:pPr>
        <w:pStyle w:val="Tekstprzypisudolnego"/>
      </w:pPr>
    </w:p>
  </w:footnote>
  <w:footnote w:id="4">
    <w:p w14:paraId="34EC0721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3A2F" w14:textId="77777777" w:rsidR="00815335" w:rsidRDefault="00815335">
    <w:pPr>
      <w:pStyle w:val="Nagwek"/>
    </w:pPr>
  </w:p>
  <w:p w14:paraId="03CEC923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13153B19"/>
    <w:multiLevelType w:val="hybridMultilevel"/>
    <w:tmpl w:val="76F8AAC0"/>
    <w:lvl w:ilvl="0" w:tplc="F4A864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076D4"/>
    <w:multiLevelType w:val="hybridMultilevel"/>
    <w:tmpl w:val="71E0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8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18"/>
  </w:num>
  <w:num w:numId="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32E7E"/>
    <w:rsid w:val="000372D1"/>
    <w:rsid w:val="00040169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1BE3"/>
    <w:rsid w:val="00115B5B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4D96"/>
    <w:rsid w:val="001F7006"/>
    <w:rsid w:val="001F7EB7"/>
    <w:rsid w:val="0020102A"/>
    <w:rsid w:val="00214E43"/>
    <w:rsid w:val="00217C2A"/>
    <w:rsid w:val="002251A3"/>
    <w:rsid w:val="0022755E"/>
    <w:rsid w:val="00232561"/>
    <w:rsid w:val="00234F1E"/>
    <w:rsid w:val="00245911"/>
    <w:rsid w:val="002530CB"/>
    <w:rsid w:val="00257557"/>
    <w:rsid w:val="0027522C"/>
    <w:rsid w:val="002770C5"/>
    <w:rsid w:val="00283E40"/>
    <w:rsid w:val="0028685E"/>
    <w:rsid w:val="00293E8C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0CAD"/>
    <w:rsid w:val="002F16C6"/>
    <w:rsid w:val="002F710D"/>
    <w:rsid w:val="0030103C"/>
    <w:rsid w:val="00305068"/>
    <w:rsid w:val="00312496"/>
    <w:rsid w:val="00320579"/>
    <w:rsid w:val="0032185D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657CD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1231"/>
    <w:rsid w:val="003B7FF1"/>
    <w:rsid w:val="003C0FC3"/>
    <w:rsid w:val="003C63EC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3A13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946"/>
    <w:rsid w:val="00623E4C"/>
    <w:rsid w:val="00625BCE"/>
    <w:rsid w:val="00626FD8"/>
    <w:rsid w:val="00633CF0"/>
    <w:rsid w:val="00635312"/>
    <w:rsid w:val="00637D40"/>
    <w:rsid w:val="00640BFC"/>
    <w:rsid w:val="0064359E"/>
    <w:rsid w:val="00653F04"/>
    <w:rsid w:val="00654618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65A5"/>
    <w:rsid w:val="007A2C46"/>
    <w:rsid w:val="007A4C77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36A88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845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4E0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4435C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565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79B7"/>
    <w:rsid w:val="00C12085"/>
    <w:rsid w:val="00C12ABE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2A6F"/>
    <w:rsid w:val="00D55F65"/>
    <w:rsid w:val="00D564EC"/>
    <w:rsid w:val="00D628A5"/>
    <w:rsid w:val="00D62973"/>
    <w:rsid w:val="00D65D23"/>
    <w:rsid w:val="00D81C47"/>
    <w:rsid w:val="00D824EB"/>
    <w:rsid w:val="00D85044"/>
    <w:rsid w:val="00D96B55"/>
    <w:rsid w:val="00DA035A"/>
    <w:rsid w:val="00DA1F7B"/>
    <w:rsid w:val="00DA489A"/>
    <w:rsid w:val="00DB0E48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468DF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3B2C"/>
    <w:rsid w:val="00EB14CB"/>
    <w:rsid w:val="00EC2E2F"/>
    <w:rsid w:val="00ED30CD"/>
    <w:rsid w:val="00ED357C"/>
    <w:rsid w:val="00ED3AFE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0EEE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B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paragraph" w:customStyle="1" w:styleId="Textbodyindent">
    <w:name w:val="Text body indent"/>
    <w:basedOn w:val="Standard"/>
    <w:rsid w:val="00E468DF"/>
    <w:pPr>
      <w:widowControl w:val="0"/>
      <w:suppressAutoHyphens/>
      <w:spacing w:after="0" w:line="0" w:lineRule="atLeast"/>
      <w:ind w:left="284" w:firstLine="1"/>
      <w:jc w:val="both"/>
    </w:pPr>
    <w:rPr>
      <w:rFonts w:ascii="Arial" w:eastAsia="Andale Sans UI" w:hAnsi="Arial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paragraph" w:customStyle="1" w:styleId="Textbodyindent">
    <w:name w:val="Text body indent"/>
    <w:basedOn w:val="Standard"/>
    <w:rsid w:val="00E468DF"/>
    <w:pPr>
      <w:widowControl w:val="0"/>
      <w:suppressAutoHyphens/>
      <w:spacing w:after="0" w:line="0" w:lineRule="atLeast"/>
      <w:ind w:left="284" w:firstLine="1"/>
      <w:jc w:val="both"/>
    </w:pPr>
    <w:rPr>
      <w:rFonts w:ascii="Arial" w:eastAsia="Andale Sans UI" w:hAnsi="Arial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85FE-2869-4EB8-9418-DC9026CF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User</cp:lastModifiedBy>
  <cp:revision>16</cp:revision>
  <dcterms:created xsi:type="dcterms:W3CDTF">2021-08-26T08:24:00Z</dcterms:created>
  <dcterms:modified xsi:type="dcterms:W3CDTF">2021-12-15T10:49:00Z</dcterms:modified>
</cp:coreProperties>
</file>